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0F61E" w14:textId="77777777" w:rsidR="005700E9" w:rsidRPr="00B012BD" w:rsidRDefault="005700E9" w:rsidP="005700E9">
      <w:pPr>
        <w:rPr>
          <w:rFonts w:asciiTheme="majorHAnsi" w:hAnsiTheme="majorHAnsi"/>
          <w:b/>
          <w:sz w:val="32"/>
          <w:szCs w:val="32"/>
        </w:rPr>
      </w:pPr>
      <w:r w:rsidRPr="00B012BD">
        <w:rPr>
          <w:rFonts w:asciiTheme="majorHAnsi" w:hAnsiTheme="majorHAnsi"/>
          <w:b/>
          <w:sz w:val="32"/>
          <w:szCs w:val="32"/>
        </w:rPr>
        <w:t xml:space="preserve">Utvärdering av </w:t>
      </w:r>
      <w:r>
        <w:rPr>
          <w:rFonts w:asciiTheme="majorHAnsi" w:hAnsiTheme="majorHAnsi"/>
          <w:b/>
          <w:sz w:val="32"/>
          <w:szCs w:val="32"/>
        </w:rPr>
        <w:t>temakurs</w:t>
      </w:r>
      <w:r w:rsidR="007819B1">
        <w:rPr>
          <w:rFonts w:asciiTheme="majorHAnsi" w:hAnsiTheme="majorHAnsi"/>
          <w:b/>
          <w:sz w:val="32"/>
          <w:szCs w:val="32"/>
        </w:rPr>
        <w:t>en</w:t>
      </w:r>
      <w:r w:rsidRPr="00B012BD">
        <w:rPr>
          <w:rFonts w:asciiTheme="majorHAnsi" w:hAnsiTheme="majorHAnsi"/>
          <w:b/>
          <w:sz w:val="32"/>
          <w:szCs w:val="32"/>
        </w:rPr>
        <w:t xml:space="preserve">  </w:t>
      </w:r>
    </w:p>
    <w:p w14:paraId="014EE08D" w14:textId="77777777" w:rsidR="005700E9" w:rsidRDefault="005700E9" w:rsidP="005700E9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Nazism och kommunism. Tvillingar eller fiender?</w:t>
      </w:r>
    </w:p>
    <w:p w14:paraId="4A093A3E" w14:textId="77777777" w:rsidR="007819B1" w:rsidRDefault="007819B1" w:rsidP="005700E9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HISA22/HISA02</w:t>
      </w:r>
    </w:p>
    <w:p w14:paraId="5F0C3F21" w14:textId="77777777" w:rsidR="007819B1" w:rsidRPr="00B012BD" w:rsidRDefault="007819B1" w:rsidP="005700E9">
      <w:pPr>
        <w:rPr>
          <w:rFonts w:asciiTheme="majorHAnsi" w:hAnsiTheme="majorHAnsi"/>
          <w:b/>
          <w:sz w:val="32"/>
          <w:szCs w:val="32"/>
        </w:rPr>
      </w:pPr>
      <w:r w:rsidRPr="00B012BD">
        <w:rPr>
          <w:rFonts w:asciiTheme="majorHAnsi" w:hAnsiTheme="majorHAnsi"/>
          <w:b/>
          <w:sz w:val="32"/>
          <w:szCs w:val="32"/>
        </w:rPr>
        <w:t>VT 2015</w:t>
      </w:r>
    </w:p>
    <w:p w14:paraId="73DEBBC9" w14:textId="498DEFB6" w:rsidR="005700E9" w:rsidRDefault="005700E9" w:rsidP="005700E9">
      <w:pPr>
        <w:rPr>
          <w:rFonts w:ascii="AGaramond" w:hAnsi="AGaramond"/>
        </w:rPr>
      </w:pPr>
      <w:r w:rsidRPr="00495DE2">
        <w:rPr>
          <w:rFonts w:ascii="AGaramond" w:hAnsi="AGaramond"/>
        </w:rPr>
        <w:t xml:space="preserve">Lärare: </w:t>
      </w:r>
      <w:r w:rsidR="00F0484D">
        <w:rPr>
          <w:rFonts w:ascii="AGaramond" w:hAnsi="AGaramond"/>
        </w:rPr>
        <w:t xml:space="preserve">prof. </w:t>
      </w:r>
      <w:r>
        <w:rPr>
          <w:rFonts w:ascii="AGaramond" w:hAnsi="AGaramond"/>
        </w:rPr>
        <w:t xml:space="preserve">Klas-Göran Karlsson &amp; </w:t>
      </w:r>
      <w:r w:rsidR="00F0484D">
        <w:rPr>
          <w:rFonts w:ascii="AGaramond" w:hAnsi="AGaramond"/>
        </w:rPr>
        <w:t xml:space="preserve">fil dr </w:t>
      </w:r>
      <w:r>
        <w:rPr>
          <w:rFonts w:ascii="AGaramond" w:hAnsi="AGaramond"/>
        </w:rPr>
        <w:t>Johan Stenfeldt</w:t>
      </w:r>
    </w:p>
    <w:p w14:paraId="42D71650" w14:textId="27191134" w:rsidR="007819B1" w:rsidRPr="00495DE2" w:rsidRDefault="007819B1" w:rsidP="005700E9">
      <w:pPr>
        <w:rPr>
          <w:rFonts w:ascii="AGaramond" w:hAnsi="AGaramond"/>
        </w:rPr>
      </w:pPr>
      <w:r>
        <w:rPr>
          <w:rFonts w:ascii="AGaramond" w:hAnsi="AGaramond"/>
        </w:rPr>
        <w:t xml:space="preserve">Antal enkätsvar: </w:t>
      </w:r>
      <w:r w:rsidR="000300B1">
        <w:rPr>
          <w:rFonts w:ascii="AGaramond" w:hAnsi="AGaramond"/>
        </w:rPr>
        <w:t>28</w:t>
      </w:r>
    </w:p>
    <w:p w14:paraId="507FE47C" w14:textId="77777777" w:rsidR="005700E9" w:rsidRPr="00762016" w:rsidRDefault="005700E9" w:rsidP="005700E9">
      <w:pPr>
        <w:rPr>
          <w:rFonts w:ascii="AGaramond" w:hAnsi="AGaramond"/>
          <w:bCs/>
        </w:rPr>
      </w:pPr>
      <w:proofErr w:type="gramStart"/>
      <w:r w:rsidRPr="00762016">
        <w:rPr>
          <w:rFonts w:ascii="AGaramond" w:hAnsi="AGaramond"/>
        </w:rPr>
        <w:t>---</w:t>
      </w:r>
      <w:proofErr w:type="gramEnd"/>
      <w:r w:rsidRPr="00762016">
        <w:rPr>
          <w:rFonts w:ascii="AGaramond" w:hAnsi="AGaramond"/>
        </w:rPr>
        <w:t>--------------------------------------------------------------------------------------------------------------</w:t>
      </w:r>
    </w:p>
    <w:p w14:paraId="4BFE5548" w14:textId="2EE86545" w:rsidR="00737718" w:rsidRDefault="0088787B" w:rsidP="0088787B">
      <w:pPr>
        <w:rPr>
          <w:rFonts w:ascii="AGaramond" w:hAnsi="AGaramond"/>
          <w:bCs/>
        </w:rPr>
      </w:pPr>
      <w:r w:rsidRPr="00464905">
        <w:rPr>
          <w:rFonts w:ascii="AGaramond" w:hAnsi="AGaramond"/>
          <w:bCs/>
          <w:u w:val="single"/>
        </w:rPr>
        <w:t>Studierektorns kommentar</w:t>
      </w:r>
      <w:r>
        <w:rPr>
          <w:rFonts w:ascii="AGaramond" w:hAnsi="AGaramond"/>
          <w:bCs/>
        </w:rPr>
        <w:t xml:space="preserve">: </w:t>
      </w:r>
      <w:r w:rsidR="006F6D29">
        <w:rPr>
          <w:rFonts w:ascii="AGaramond" w:hAnsi="AGaramond"/>
          <w:bCs/>
        </w:rPr>
        <w:t xml:space="preserve">Kursen </w:t>
      </w:r>
      <w:r w:rsidR="006F6D29" w:rsidRPr="00CE34A5">
        <w:rPr>
          <w:rFonts w:ascii="AGaramond" w:hAnsi="AGaramond"/>
          <w:bCs/>
          <w:i/>
        </w:rPr>
        <w:t>Nazism och kommunism</w:t>
      </w:r>
      <w:r w:rsidR="006F6D29">
        <w:rPr>
          <w:rFonts w:ascii="AGaramond" w:hAnsi="AGaramond"/>
          <w:bCs/>
        </w:rPr>
        <w:t xml:space="preserve"> är en tematisk fördjupningskurs på fortsättningsnivå som lästes av studenterna på HISA22 och HISA02. </w:t>
      </w:r>
      <w:r w:rsidR="00464905">
        <w:rPr>
          <w:rFonts w:ascii="AGaramond" w:hAnsi="AGaramond"/>
          <w:bCs/>
        </w:rPr>
        <w:t xml:space="preserve">Av studenternas enkätsvar framgår att kursen varit mycket uppskattad och välfungerande. Studenterna har i hög grad deltagit i undervisningen och flertalet anser att antalet undervisningstimmar varit fullt tillräckligt. </w:t>
      </w:r>
      <w:r w:rsidR="00B16F10">
        <w:rPr>
          <w:rFonts w:ascii="AGaramond" w:hAnsi="AGaramond"/>
          <w:bCs/>
        </w:rPr>
        <w:t>Kommunikationen mellan student och lärare har fingerat bra och undervisningen har varit pedagogiskt upplagd och instruktionerna tydliga</w:t>
      </w:r>
      <w:r w:rsidR="00CE34A5">
        <w:rPr>
          <w:rFonts w:ascii="AGaramond" w:hAnsi="AGaramond"/>
          <w:bCs/>
        </w:rPr>
        <w:t>, enligt studenterna</w:t>
      </w:r>
      <w:r w:rsidR="00B16F10">
        <w:rPr>
          <w:rFonts w:ascii="AGaramond" w:hAnsi="AGaramond"/>
          <w:bCs/>
        </w:rPr>
        <w:t xml:space="preserve">. Studenterna anser att de lärt sig mycket genom kursen. </w:t>
      </w:r>
      <w:r w:rsidR="00737718">
        <w:rPr>
          <w:rFonts w:ascii="AGaramond" w:hAnsi="AGaramond"/>
          <w:bCs/>
        </w:rPr>
        <w:t>Några studenter (4/28) anser dock att examinationsformen, som är ett rollspel i grupp, upplevts som mindre lämplig och att det varit svårt att förstå på vilka grunder betygen sa</w:t>
      </w:r>
      <w:r w:rsidR="00CE34A5">
        <w:rPr>
          <w:rFonts w:ascii="AGaramond" w:hAnsi="AGaramond"/>
          <w:bCs/>
        </w:rPr>
        <w:t>tts och vad som krävts</w:t>
      </w:r>
      <w:r w:rsidR="00737718">
        <w:rPr>
          <w:rFonts w:ascii="AGaramond" w:hAnsi="AGaramond"/>
          <w:bCs/>
        </w:rPr>
        <w:t xml:space="preserve"> för högt betyg. Flera </w:t>
      </w:r>
      <w:r w:rsidR="00CE34A5">
        <w:rPr>
          <w:rFonts w:ascii="AGaramond" w:hAnsi="AGaramond"/>
          <w:bCs/>
        </w:rPr>
        <w:t xml:space="preserve">andra </w:t>
      </w:r>
      <w:r w:rsidR="00737718">
        <w:rPr>
          <w:rFonts w:ascii="AGaramond" w:hAnsi="AGaramond"/>
          <w:bCs/>
        </w:rPr>
        <w:t xml:space="preserve">studenter har däremot framhållit att </w:t>
      </w:r>
      <w:r w:rsidR="009236E7">
        <w:rPr>
          <w:rFonts w:ascii="AGaramond" w:hAnsi="AGaramond"/>
          <w:bCs/>
        </w:rPr>
        <w:t xml:space="preserve">examinationsformen var rolig </w:t>
      </w:r>
      <w:r w:rsidR="00737718">
        <w:rPr>
          <w:rFonts w:ascii="AGaramond" w:hAnsi="AGaramond"/>
          <w:bCs/>
        </w:rPr>
        <w:t xml:space="preserve">och kreativt. </w:t>
      </w:r>
    </w:p>
    <w:p w14:paraId="1E358DFB" w14:textId="346D4FB4" w:rsidR="00737718" w:rsidRDefault="00CE34A5" w:rsidP="0088787B">
      <w:pPr>
        <w:rPr>
          <w:rFonts w:ascii="AGaramond" w:hAnsi="AGaramond"/>
          <w:bCs/>
        </w:rPr>
      </w:pPr>
      <w:r>
        <w:rPr>
          <w:rFonts w:ascii="AGaramond" w:hAnsi="AGaramond"/>
          <w:bCs/>
        </w:rPr>
        <w:t>Ett an</w:t>
      </w:r>
      <w:r w:rsidR="00DC3102">
        <w:rPr>
          <w:rFonts w:ascii="AGaramond" w:hAnsi="AGaramond"/>
          <w:bCs/>
        </w:rPr>
        <w:t xml:space="preserve">tal </w:t>
      </w:r>
      <w:r>
        <w:rPr>
          <w:rFonts w:ascii="AGaramond" w:hAnsi="AGaramond"/>
          <w:bCs/>
        </w:rPr>
        <w:t xml:space="preserve">studenter har påtalat att det saknas betygskriterier på kursen och att sådana hade behövts. Från och med ht 2015 kommer samtliga kurser i historieämnet att ha betygskriterier. </w:t>
      </w:r>
      <w:bookmarkStart w:id="0" w:name="_GoBack"/>
      <w:bookmarkEnd w:id="0"/>
    </w:p>
    <w:p w14:paraId="4367064A" w14:textId="77777777" w:rsidR="005700E9" w:rsidRDefault="005700E9" w:rsidP="005700E9">
      <w:pPr>
        <w:rPr>
          <w:rFonts w:ascii="AGaramond" w:hAnsi="AGaramond"/>
          <w:bCs/>
        </w:rPr>
      </w:pPr>
    </w:p>
    <w:p w14:paraId="046EEA3A" w14:textId="2E1C6EB7" w:rsidR="0088787B" w:rsidRPr="0088787B" w:rsidRDefault="0088787B" w:rsidP="005700E9">
      <w:pPr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</w:rPr>
        <w:t>Presentation av studenternas svar</w:t>
      </w:r>
    </w:p>
    <w:p w14:paraId="62690D09" w14:textId="7BA8316A" w:rsidR="005700E9" w:rsidRPr="00762016" w:rsidRDefault="005700E9" w:rsidP="005700E9">
      <w:pPr>
        <w:rPr>
          <w:rFonts w:ascii="AGaramond" w:hAnsi="AGaramond"/>
        </w:rPr>
      </w:pPr>
      <w:r>
        <w:rPr>
          <w:rFonts w:ascii="AGaramond" w:hAnsi="AGaramond"/>
          <w:bCs/>
        </w:rPr>
        <w:t xml:space="preserve">1) </w:t>
      </w:r>
      <w:r w:rsidRPr="00762016">
        <w:rPr>
          <w:rFonts w:ascii="AGaramond" w:hAnsi="AGaramond"/>
          <w:bCs/>
        </w:rPr>
        <w:t>H</w:t>
      </w:r>
      <w:r w:rsidRPr="00762016">
        <w:rPr>
          <w:rFonts w:ascii="AGaramond" w:hAnsi="AGaramond"/>
        </w:rPr>
        <w:t xml:space="preserve">ar antalet undervisningstimmar på </w:t>
      </w:r>
      <w:r>
        <w:rPr>
          <w:rFonts w:ascii="AGaramond" w:hAnsi="AGaramond"/>
        </w:rPr>
        <w:t>del</w:t>
      </w:r>
      <w:r w:rsidRPr="00762016">
        <w:rPr>
          <w:rFonts w:ascii="AGaramond" w:hAnsi="AGaramond"/>
        </w:rPr>
        <w:t>kursen varit</w:t>
      </w:r>
      <w:r w:rsidR="0088787B">
        <w:rPr>
          <w:rFonts w:ascii="AGaramond" w:hAnsi="AGaramond"/>
        </w:rPr>
        <w:t xml:space="preserve"> tillräckligt?</w:t>
      </w:r>
    </w:p>
    <w:p w14:paraId="08741246" w14:textId="0D966BA9" w:rsidR="0088787B" w:rsidRDefault="0088787B" w:rsidP="005700E9">
      <w:pPr>
        <w:rPr>
          <w:rFonts w:ascii="AGaramond" w:hAnsi="AGaramond"/>
        </w:rPr>
      </w:pPr>
      <w:r>
        <w:rPr>
          <w:rFonts w:ascii="AGaramond" w:hAnsi="AGaramond"/>
        </w:rPr>
        <w:t xml:space="preserve">Ja: </w:t>
      </w:r>
      <w:r>
        <w:rPr>
          <w:rFonts w:ascii="AGaramond" w:hAnsi="AGaramond"/>
        </w:rPr>
        <w:tab/>
        <w:t>25</w:t>
      </w:r>
      <w:r>
        <w:rPr>
          <w:rFonts w:ascii="AGaramond" w:hAnsi="AGaramond"/>
        </w:rPr>
        <w:tab/>
      </w:r>
      <w:r w:rsidR="005700E9" w:rsidRPr="00762016">
        <w:rPr>
          <w:rFonts w:ascii="AGaramond" w:hAnsi="AGaramond"/>
        </w:rPr>
        <w:t xml:space="preserve"> </w:t>
      </w:r>
      <w:r w:rsidR="005700E9">
        <w:rPr>
          <w:rFonts w:ascii="Cambria" w:eastAsia="Cambria" w:hAnsi="Cambria" w:cs="Times New Roman"/>
          <w:b/>
        </w:rPr>
        <w:t xml:space="preserve"> </w:t>
      </w:r>
      <w:r w:rsidR="005700E9" w:rsidRPr="00762016">
        <w:rPr>
          <w:rFonts w:ascii="AGaramond" w:hAnsi="AGaramond"/>
        </w:rPr>
        <w:t xml:space="preserve">         </w:t>
      </w:r>
    </w:p>
    <w:p w14:paraId="73260F66" w14:textId="1A3D8720" w:rsidR="005700E9" w:rsidRPr="00762016" w:rsidRDefault="0088787B" w:rsidP="005700E9">
      <w:pPr>
        <w:rPr>
          <w:rFonts w:ascii="AGaramond" w:hAnsi="AGaramond"/>
          <w:bCs/>
        </w:rPr>
      </w:pPr>
      <w:r>
        <w:rPr>
          <w:rFonts w:ascii="AGaramond" w:hAnsi="AGaramond"/>
        </w:rPr>
        <w:t xml:space="preserve">Nej: </w:t>
      </w:r>
      <w:r>
        <w:rPr>
          <w:rFonts w:ascii="AGaramond" w:hAnsi="AGaramond"/>
        </w:rPr>
        <w:tab/>
        <w:t>2</w:t>
      </w:r>
      <w:r w:rsidR="005700E9" w:rsidRPr="00762016">
        <w:rPr>
          <w:rFonts w:ascii="AGaramond" w:hAnsi="AGaramond"/>
        </w:rPr>
        <w:t xml:space="preserve"> </w:t>
      </w:r>
      <w:r w:rsidR="005700E9">
        <w:rPr>
          <w:rFonts w:ascii="Cambria" w:eastAsia="Cambria" w:hAnsi="Cambria" w:cs="Times New Roman"/>
          <w:b/>
        </w:rPr>
        <w:t xml:space="preserve"> </w:t>
      </w:r>
      <w:r w:rsidR="005700E9" w:rsidRPr="00762016">
        <w:rPr>
          <w:rFonts w:ascii="AGaramond" w:hAnsi="AGaramond"/>
        </w:rPr>
        <w:t xml:space="preserve">       </w:t>
      </w:r>
    </w:p>
    <w:p w14:paraId="565C6D6F" w14:textId="77777777" w:rsidR="005700E9" w:rsidRPr="00762016" w:rsidRDefault="005700E9" w:rsidP="005700E9">
      <w:pPr>
        <w:rPr>
          <w:rFonts w:ascii="AGaramond" w:hAnsi="AGaramond"/>
        </w:rPr>
      </w:pPr>
    </w:p>
    <w:p w14:paraId="45759F01" w14:textId="77777777" w:rsidR="0088787B" w:rsidRDefault="005700E9" w:rsidP="005700E9">
      <w:pPr>
        <w:rPr>
          <w:rFonts w:ascii="AGaramond" w:hAnsi="AGaramond"/>
        </w:rPr>
      </w:pPr>
      <w:r>
        <w:rPr>
          <w:rFonts w:ascii="AGaramond" w:hAnsi="AGaramond"/>
        </w:rPr>
        <w:t xml:space="preserve">2) </w:t>
      </w:r>
      <w:r w:rsidRPr="00762016">
        <w:rPr>
          <w:rFonts w:ascii="AGaramond" w:hAnsi="AGaramond"/>
        </w:rPr>
        <w:t xml:space="preserve">Uppskatta din närvaro på </w:t>
      </w:r>
      <w:r>
        <w:rPr>
          <w:rFonts w:ascii="AGaramond" w:hAnsi="AGaramond"/>
        </w:rPr>
        <w:t>del</w:t>
      </w:r>
      <w:r w:rsidRPr="00762016">
        <w:rPr>
          <w:rFonts w:ascii="AGaramond" w:hAnsi="AGaramond"/>
        </w:rPr>
        <w:t>kursen</w:t>
      </w:r>
      <w:r w:rsidRPr="009D6B2F">
        <w:rPr>
          <w:rFonts w:ascii="AGaramond" w:hAnsi="AGaramond"/>
        </w:rPr>
        <w:t xml:space="preserve">:      </w:t>
      </w:r>
    </w:p>
    <w:p w14:paraId="603694C8" w14:textId="6EC39011" w:rsidR="0088787B" w:rsidRDefault="005700E9" w:rsidP="005700E9">
      <w:pPr>
        <w:rPr>
          <w:rFonts w:ascii="AGaramond" w:hAnsi="AGaramond"/>
        </w:rPr>
      </w:pPr>
      <w:r w:rsidRPr="009D6B2F">
        <w:rPr>
          <w:rFonts w:ascii="AGaramond" w:hAnsi="AGaramond"/>
        </w:rPr>
        <w:t>25</w:t>
      </w:r>
      <w:r w:rsidR="0088787B">
        <w:rPr>
          <w:rFonts w:ascii="AGaramond" w:hAnsi="AGaramond"/>
        </w:rPr>
        <w:t>%</w:t>
      </w:r>
      <w:r w:rsidR="0088787B">
        <w:rPr>
          <w:rFonts w:ascii="AGaramond" w:hAnsi="AGaramond"/>
        </w:rPr>
        <w:tab/>
        <w:t>0</w:t>
      </w:r>
      <w:r w:rsidR="0088787B">
        <w:rPr>
          <w:rFonts w:ascii="Wingdings" w:eastAsia="Cambria" w:hAnsi="Wingdings" w:cs="Times New Roman"/>
          <w:b/>
        </w:rPr>
        <w:tab/>
      </w:r>
      <w:r w:rsidRPr="009D6B2F">
        <w:rPr>
          <w:rFonts w:ascii="AGaramond" w:hAnsi="AGaramond"/>
          <w:bCs/>
        </w:rPr>
        <w:t xml:space="preserve"> </w:t>
      </w:r>
      <w:r w:rsidRPr="009D6B2F">
        <w:rPr>
          <w:rFonts w:ascii="AGaramond" w:hAnsi="AGaramond"/>
        </w:rPr>
        <w:t xml:space="preserve">        </w:t>
      </w:r>
    </w:p>
    <w:p w14:paraId="19653BE0" w14:textId="05B05AA5" w:rsidR="0088787B" w:rsidRDefault="0088787B" w:rsidP="005700E9">
      <w:pPr>
        <w:rPr>
          <w:rFonts w:ascii="AGaramond" w:hAnsi="AGaramond"/>
        </w:rPr>
      </w:pPr>
      <w:r>
        <w:rPr>
          <w:rFonts w:ascii="AGaramond" w:hAnsi="AGaramond"/>
        </w:rPr>
        <w:t>50%</w:t>
      </w:r>
      <w:r>
        <w:rPr>
          <w:rFonts w:ascii="AGaramond" w:hAnsi="AGaramond"/>
        </w:rPr>
        <w:tab/>
        <w:t>0</w:t>
      </w:r>
      <w:r w:rsidR="005700E9" w:rsidRPr="009D6B2F">
        <w:rPr>
          <w:rFonts w:ascii="AGaramond" w:hAnsi="AGaramond"/>
        </w:rPr>
        <w:t xml:space="preserve">        </w:t>
      </w:r>
    </w:p>
    <w:p w14:paraId="0FA20FE2" w14:textId="58A91C90" w:rsidR="0088787B" w:rsidRDefault="0088787B" w:rsidP="005700E9">
      <w:pPr>
        <w:rPr>
          <w:rFonts w:ascii="AGaramond" w:hAnsi="AGaramond"/>
        </w:rPr>
      </w:pPr>
      <w:r>
        <w:rPr>
          <w:rFonts w:ascii="AGaramond" w:hAnsi="AGaramond"/>
        </w:rPr>
        <w:t>75%</w:t>
      </w:r>
      <w:r>
        <w:rPr>
          <w:rFonts w:ascii="AGaramond" w:hAnsi="AGaramond"/>
        </w:rPr>
        <w:tab/>
        <w:t>4</w:t>
      </w:r>
      <w:r w:rsidR="005700E9" w:rsidRPr="009D6B2F">
        <w:rPr>
          <w:rFonts w:ascii="AGaramond" w:hAnsi="AGaramond"/>
        </w:rPr>
        <w:t xml:space="preserve">        </w:t>
      </w:r>
    </w:p>
    <w:p w14:paraId="32DF2786" w14:textId="70C85465" w:rsidR="005700E9" w:rsidRPr="009D6B2F" w:rsidRDefault="0088787B" w:rsidP="005700E9">
      <w:pPr>
        <w:rPr>
          <w:rFonts w:ascii="AGaramond" w:hAnsi="AGaramond"/>
        </w:rPr>
      </w:pPr>
      <w:r>
        <w:rPr>
          <w:rFonts w:ascii="AGaramond" w:hAnsi="AGaramond"/>
        </w:rPr>
        <w:t>100%</w:t>
      </w:r>
      <w:r>
        <w:rPr>
          <w:rFonts w:ascii="AGaramond" w:hAnsi="AGaramond"/>
        </w:rPr>
        <w:tab/>
        <w:t>23</w:t>
      </w:r>
      <w:r w:rsidR="005700E9" w:rsidRPr="009D6B2F">
        <w:rPr>
          <w:rFonts w:ascii="AGaramond" w:hAnsi="AGaramond"/>
          <w:bCs/>
        </w:rPr>
        <w:t xml:space="preserve"> </w:t>
      </w:r>
    </w:p>
    <w:p w14:paraId="1F558411" w14:textId="77777777" w:rsidR="005700E9" w:rsidRPr="00762016" w:rsidRDefault="005700E9" w:rsidP="005700E9">
      <w:pPr>
        <w:rPr>
          <w:rFonts w:ascii="AGaramond" w:hAnsi="AGaramond"/>
        </w:rPr>
      </w:pPr>
    </w:p>
    <w:p w14:paraId="2EB83719" w14:textId="77777777" w:rsidR="005700E9" w:rsidRPr="00762016" w:rsidRDefault="005700E9" w:rsidP="005700E9">
      <w:pPr>
        <w:rPr>
          <w:rFonts w:ascii="AGaramond" w:hAnsi="AGaramond"/>
        </w:rPr>
      </w:pPr>
      <w:r>
        <w:rPr>
          <w:rFonts w:ascii="AGaramond" w:hAnsi="AGaramond"/>
        </w:rPr>
        <w:t xml:space="preserve">3) </w:t>
      </w:r>
      <w:r w:rsidRPr="00762016">
        <w:rPr>
          <w:rFonts w:ascii="AGaramond" w:hAnsi="AGaramond"/>
        </w:rPr>
        <w:t xml:space="preserve">Uppskatta hur mycket tid per vecka som du lagt ner på </w:t>
      </w:r>
      <w:r>
        <w:rPr>
          <w:rFonts w:ascii="AGaramond" w:hAnsi="AGaramond"/>
        </w:rPr>
        <w:t>del</w:t>
      </w:r>
      <w:r w:rsidRPr="00762016">
        <w:rPr>
          <w:rFonts w:ascii="AGaramond" w:hAnsi="AGaramond"/>
        </w:rPr>
        <w:t>kursen</w:t>
      </w:r>
      <w:r>
        <w:rPr>
          <w:rFonts w:ascii="AGaramond" w:hAnsi="AGaramond"/>
        </w:rPr>
        <w:t xml:space="preserve"> inklusive undervisningstiden</w:t>
      </w:r>
      <w:r w:rsidRPr="00762016">
        <w:rPr>
          <w:rFonts w:ascii="AGaramond" w:hAnsi="AGaramond"/>
        </w:rPr>
        <w:t>:</w:t>
      </w:r>
    </w:p>
    <w:p w14:paraId="6C269963" w14:textId="77777777" w:rsidR="005700E9" w:rsidRPr="00762016" w:rsidRDefault="005700E9" w:rsidP="005700E9">
      <w:pPr>
        <w:rPr>
          <w:rFonts w:ascii="AGaramond" w:hAnsi="AGaramond"/>
        </w:rPr>
      </w:pPr>
    </w:p>
    <w:p w14:paraId="39C75592" w14:textId="088C259C" w:rsidR="00E64448" w:rsidRDefault="00E64448" w:rsidP="005700E9">
      <w:pPr>
        <w:rPr>
          <w:rFonts w:ascii="AGaramond" w:hAnsi="AGaramond"/>
        </w:rPr>
      </w:pPr>
      <w:r>
        <w:rPr>
          <w:rFonts w:ascii="AGaramond" w:hAnsi="AGaramond"/>
        </w:rPr>
        <w:t xml:space="preserve">Under 20 </w:t>
      </w:r>
      <w:proofErr w:type="spellStart"/>
      <w:r>
        <w:rPr>
          <w:rFonts w:ascii="AGaramond" w:hAnsi="AGaramond"/>
        </w:rPr>
        <w:t>tim</w:t>
      </w:r>
      <w:proofErr w:type="spellEnd"/>
      <w:r>
        <w:rPr>
          <w:rFonts w:ascii="AGaramond" w:hAnsi="AGaramond"/>
        </w:rPr>
        <w:t>/v</w:t>
      </w:r>
      <w:r>
        <w:rPr>
          <w:rFonts w:ascii="AGaramond" w:hAnsi="AGaramond"/>
        </w:rPr>
        <w:tab/>
        <w:t>7</w:t>
      </w:r>
    </w:p>
    <w:p w14:paraId="264BAF47" w14:textId="1A5A8D27" w:rsidR="00E64448" w:rsidRDefault="005700E9" w:rsidP="005700E9">
      <w:pPr>
        <w:rPr>
          <w:rFonts w:ascii="AGaramond" w:hAnsi="AGaramond"/>
        </w:rPr>
      </w:pPr>
      <w:r w:rsidRPr="00762016">
        <w:rPr>
          <w:rFonts w:ascii="AGaramond" w:hAnsi="AGaramond"/>
        </w:rPr>
        <w:t xml:space="preserve">20-30  </w:t>
      </w:r>
      <w:proofErr w:type="spellStart"/>
      <w:r w:rsidRPr="00762016">
        <w:rPr>
          <w:rFonts w:ascii="AGaramond" w:hAnsi="AGaramond"/>
        </w:rPr>
        <w:t>tim</w:t>
      </w:r>
      <w:proofErr w:type="spellEnd"/>
      <w:r w:rsidR="00E64448">
        <w:rPr>
          <w:rFonts w:ascii="AGaramond" w:hAnsi="AGaramond"/>
        </w:rPr>
        <w:t>/v</w:t>
      </w:r>
      <w:r w:rsidR="00E64448">
        <w:rPr>
          <w:rFonts w:ascii="AGaramond" w:hAnsi="AGaramond"/>
        </w:rPr>
        <w:tab/>
      </w:r>
      <w:r w:rsidR="00E64448">
        <w:rPr>
          <w:rFonts w:ascii="AGaramond" w:hAnsi="AGaramond"/>
        </w:rPr>
        <w:tab/>
        <w:t xml:space="preserve">12 </w:t>
      </w:r>
      <w:r>
        <w:rPr>
          <w:rFonts w:ascii="Cambria" w:eastAsia="Cambria" w:hAnsi="Cambria" w:cs="Times New Roman"/>
          <w:b/>
        </w:rPr>
        <w:t xml:space="preserve"> </w:t>
      </w:r>
      <w:r>
        <w:rPr>
          <w:rFonts w:ascii="AGaramond" w:hAnsi="AGaramond"/>
        </w:rPr>
        <w:t xml:space="preserve">           </w:t>
      </w:r>
    </w:p>
    <w:p w14:paraId="71AFCA76" w14:textId="3D7E5D22" w:rsidR="00E64448" w:rsidRDefault="005700E9" w:rsidP="005700E9">
      <w:pPr>
        <w:rPr>
          <w:rFonts w:ascii="Wingdings" w:eastAsia="Cambria" w:hAnsi="Wingdings" w:cs="Times New Roman"/>
          <w:b/>
        </w:rPr>
      </w:pPr>
      <w:r>
        <w:rPr>
          <w:rFonts w:ascii="AGaramond" w:hAnsi="AGaramond"/>
        </w:rPr>
        <w:t>30-40</w:t>
      </w:r>
      <w:r w:rsidRPr="00762016">
        <w:rPr>
          <w:rFonts w:ascii="AGaramond" w:hAnsi="AGaramond"/>
        </w:rPr>
        <w:t xml:space="preserve"> </w:t>
      </w:r>
      <w:proofErr w:type="spellStart"/>
      <w:r w:rsidRPr="00762016">
        <w:rPr>
          <w:rFonts w:ascii="AGaramond" w:hAnsi="AGaramond"/>
        </w:rPr>
        <w:t>tim</w:t>
      </w:r>
      <w:proofErr w:type="spellEnd"/>
      <w:r w:rsidRPr="00762016">
        <w:rPr>
          <w:rFonts w:ascii="AGaramond" w:hAnsi="AGaramond"/>
        </w:rPr>
        <w:t>/</w:t>
      </w:r>
      <w:r w:rsidR="00E64448">
        <w:rPr>
          <w:rFonts w:ascii="AGaramond" w:hAnsi="AGaramond"/>
        </w:rPr>
        <w:t>v</w:t>
      </w:r>
      <w:r w:rsidR="00E64448">
        <w:rPr>
          <w:rFonts w:ascii="AGaramond" w:hAnsi="AGaramond"/>
        </w:rPr>
        <w:tab/>
      </w:r>
      <w:r w:rsidR="00E64448">
        <w:rPr>
          <w:rFonts w:ascii="AGaramond" w:hAnsi="AGaramond"/>
        </w:rPr>
        <w:tab/>
        <w:t>8</w:t>
      </w:r>
    </w:p>
    <w:p w14:paraId="1FD76CF8" w14:textId="0F5124E4" w:rsidR="005700E9" w:rsidRPr="00762016" w:rsidRDefault="005700E9" w:rsidP="005700E9">
      <w:pPr>
        <w:rPr>
          <w:rFonts w:ascii="AGaramond" w:hAnsi="AGaramond"/>
          <w:bCs/>
        </w:rPr>
      </w:pPr>
      <w:r>
        <w:rPr>
          <w:rFonts w:ascii="AGaramond" w:hAnsi="AGaramond"/>
        </w:rPr>
        <w:t>mer än 40</w:t>
      </w:r>
      <w:r w:rsidRPr="00762016">
        <w:rPr>
          <w:rFonts w:ascii="AGaramond" w:hAnsi="AGaramond"/>
        </w:rPr>
        <w:t xml:space="preserve"> </w:t>
      </w:r>
      <w:proofErr w:type="spellStart"/>
      <w:r w:rsidRPr="00762016">
        <w:rPr>
          <w:rFonts w:ascii="AGaramond" w:hAnsi="AGaramond"/>
        </w:rPr>
        <w:t>tim</w:t>
      </w:r>
      <w:proofErr w:type="spellEnd"/>
      <w:r>
        <w:rPr>
          <w:rFonts w:ascii="AGaramond" w:hAnsi="AGaramond"/>
        </w:rPr>
        <w:t>/</w:t>
      </w:r>
      <w:r w:rsidR="00E64448">
        <w:rPr>
          <w:rFonts w:ascii="AGaramond" w:hAnsi="AGaramond"/>
        </w:rPr>
        <w:t>v</w:t>
      </w:r>
      <w:r w:rsidR="00E64448">
        <w:rPr>
          <w:rFonts w:ascii="AGaramond" w:hAnsi="AGaramond"/>
        </w:rPr>
        <w:tab/>
        <w:t>1</w:t>
      </w:r>
    </w:p>
    <w:p w14:paraId="267C1F44" w14:textId="77777777" w:rsidR="005700E9" w:rsidRDefault="005700E9" w:rsidP="005700E9">
      <w:pPr>
        <w:rPr>
          <w:rFonts w:ascii="AGaramond" w:hAnsi="AGaramond"/>
        </w:rPr>
      </w:pPr>
    </w:p>
    <w:p w14:paraId="02C83DE3" w14:textId="77777777" w:rsidR="005700E9" w:rsidRDefault="005700E9" w:rsidP="005700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Garamond" w:hAnsi="AGaramond" w:cs="AGaramond"/>
          <w:color w:val="000000"/>
          <w:szCs w:val="21"/>
        </w:rPr>
      </w:pPr>
      <w:r>
        <w:rPr>
          <w:rFonts w:ascii="AGaramond" w:hAnsi="AGaramond" w:cs="AGaramond"/>
          <w:color w:val="000000"/>
          <w:szCs w:val="21"/>
        </w:rPr>
        <w:t>4)</w:t>
      </w:r>
      <w:r w:rsidRPr="00762016">
        <w:rPr>
          <w:rFonts w:ascii="AGaramond" w:hAnsi="AGaramond" w:cs="AGaramond"/>
          <w:color w:val="000000"/>
          <w:szCs w:val="21"/>
        </w:rPr>
        <w:t xml:space="preserve"> Har kommunikationen mellan dig som student och </w:t>
      </w:r>
      <w:r>
        <w:rPr>
          <w:rFonts w:ascii="AGaramond" w:hAnsi="AGaramond" w:cs="AGaramond"/>
          <w:color w:val="000000"/>
          <w:szCs w:val="21"/>
        </w:rPr>
        <w:t>läraren</w:t>
      </w:r>
      <w:r w:rsidRPr="00762016">
        <w:rPr>
          <w:rFonts w:ascii="AGaramond" w:hAnsi="AGaramond" w:cs="AGaramond"/>
          <w:color w:val="000000"/>
          <w:szCs w:val="21"/>
        </w:rPr>
        <w:t xml:space="preserve"> fungerat tillfred</w:t>
      </w:r>
      <w:r>
        <w:rPr>
          <w:rFonts w:ascii="AGaramond" w:hAnsi="AGaramond" w:cs="AGaramond"/>
          <w:color w:val="000000"/>
          <w:szCs w:val="21"/>
        </w:rPr>
        <w:t>s</w:t>
      </w:r>
      <w:r w:rsidRPr="00762016">
        <w:rPr>
          <w:rFonts w:ascii="AGaramond" w:hAnsi="AGaramond" w:cs="AGaramond"/>
          <w:color w:val="000000"/>
          <w:szCs w:val="21"/>
        </w:rPr>
        <w:t>ställande?</w:t>
      </w:r>
    </w:p>
    <w:p w14:paraId="56FADA32" w14:textId="5EAF38B9" w:rsidR="005700E9" w:rsidRPr="00762016" w:rsidRDefault="005700E9" w:rsidP="005700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Garamond" w:hAnsi="AGaramond" w:cs="AGaramond"/>
          <w:color w:val="000000"/>
          <w:szCs w:val="21"/>
        </w:rPr>
      </w:pPr>
      <w:r>
        <w:rPr>
          <w:rFonts w:ascii="AGaramond" w:hAnsi="AGaramond" w:cs="AGaramond"/>
          <w:color w:val="000000"/>
          <w:szCs w:val="21"/>
        </w:rPr>
        <w:t>Ja</w:t>
      </w:r>
      <w:r w:rsidR="0029512E">
        <w:rPr>
          <w:rFonts w:ascii="AGaramond" w:hAnsi="AGaramond" w:cs="AGaramond"/>
          <w:color w:val="000000"/>
          <w:szCs w:val="21"/>
        </w:rPr>
        <w:t>: 27</w:t>
      </w:r>
      <w:r>
        <w:rPr>
          <w:rFonts w:ascii="AGaramond" w:hAnsi="AGaramond" w:cs="AGaramond"/>
          <w:color w:val="000000"/>
          <w:szCs w:val="21"/>
        </w:rPr>
        <w:tab/>
      </w:r>
      <w:r>
        <w:rPr>
          <w:rFonts w:ascii="AGaramond" w:hAnsi="AGaramond" w:cs="AGaramond"/>
          <w:color w:val="000000"/>
          <w:szCs w:val="21"/>
        </w:rPr>
        <w:tab/>
        <w:t>Nej</w:t>
      </w:r>
      <w:r w:rsidR="0029512E">
        <w:rPr>
          <w:rFonts w:ascii="AGaramond" w:hAnsi="AGaramond" w:cs="AGaramond"/>
          <w:color w:val="000000"/>
          <w:szCs w:val="21"/>
        </w:rPr>
        <w:t xml:space="preserve">: </w:t>
      </w:r>
      <w:r w:rsidR="0029512E">
        <w:rPr>
          <w:rFonts w:ascii="AGaramond" w:hAnsi="AGaramond" w:cs="AGaramond"/>
          <w:color w:val="000000"/>
          <w:szCs w:val="21"/>
        </w:rPr>
        <w:tab/>
        <w:t>1</w:t>
      </w:r>
    </w:p>
    <w:p w14:paraId="1CEEF3F1" w14:textId="7B175B20" w:rsidR="005700E9" w:rsidRPr="00762016" w:rsidRDefault="0029512E" w:rsidP="005700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Garamond" w:hAnsi="AGaramond" w:cs="AGaramond"/>
          <w:color w:val="000000"/>
          <w:szCs w:val="21"/>
        </w:rPr>
      </w:pPr>
      <w:r>
        <w:rPr>
          <w:rFonts w:ascii="AGaramond" w:hAnsi="AGaramond" w:cs="AGaramond"/>
          <w:color w:val="000000"/>
          <w:szCs w:val="21"/>
        </w:rPr>
        <w:t xml:space="preserve"> </w:t>
      </w:r>
    </w:p>
    <w:p w14:paraId="16112E82" w14:textId="77777777" w:rsidR="005700E9" w:rsidRDefault="005700E9" w:rsidP="005700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Garamond" w:hAnsi="AGaramond" w:cs="AGaramond"/>
          <w:color w:val="000000"/>
          <w:szCs w:val="21"/>
        </w:rPr>
      </w:pPr>
      <w:r>
        <w:rPr>
          <w:rFonts w:ascii="AGaramond" w:hAnsi="AGaramond" w:cs="AGaramond"/>
          <w:color w:val="000000"/>
          <w:szCs w:val="21"/>
        </w:rPr>
        <w:t>5)</w:t>
      </w:r>
      <w:r w:rsidRPr="00762016">
        <w:rPr>
          <w:rFonts w:ascii="AGaramond" w:hAnsi="AGaramond" w:cs="AGaramond"/>
          <w:color w:val="000000"/>
          <w:szCs w:val="21"/>
        </w:rPr>
        <w:t xml:space="preserve"> Har undervisningen varit </w:t>
      </w:r>
      <w:r>
        <w:rPr>
          <w:rFonts w:ascii="AGaramond" w:hAnsi="AGaramond" w:cs="AGaramond"/>
          <w:color w:val="000000"/>
          <w:szCs w:val="21"/>
        </w:rPr>
        <w:t xml:space="preserve">pedagogiskt upplagd, välstrukturerad och </w:t>
      </w:r>
      <w:r w:rsidRPr="00762016">
        <w:rPr>
          <w:rFonts w:ascii="AGaramond" w:hAnsi="AGaramond" w:cs="AGaramond"/>
          <w:color w:val="000000"/>
          <w:szCs w:val="21"/>
        </w:rPr>
        <w:t xml:space="preserve">instruktionerna </w:t>
      </w:r>
      <w:r w:rsidRPr="00762016">
        <w:rPr>
          <w:rFonts w:ascii="AGaramond" w:hAnsi="AGaramond" w:cs="AGaramond"/>
          <w:color w:val="000000"/>
          <w:szCs w:val="21"/>
        </w:rPr>
        <w:lastRenderedPageBreak/>
        <w:t>tydliga?</w:t>
      </w:r>
    </w:p>
    <w:p w14:paraId="2C31EF6B" w14:textId="332875BE" w:rsidR="005700E9" w:rsidRPr="00762016" w:rsidRDefault="005700E9" w:rsidP="005700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Garamond" w:hAnsi="AGaramond" w:cs="AGaramond"/>
          <w:color w:val="000000"/>
          <w:szCs w:val="21"/>
        </w:rPr>
      </w:pPr>
      <w:r>
        <w:rPr>
          <w:rFonts w:ascii="AGaramond" w:hAnsi="AGaramond" w:cs="AGaramond"/>
          <w:color w:val="000000"/>
          <w:szCs w:val="21"/>
        </w:rPr>
        <w:t>J</w:t>
      </w:r>
      <w:r w:rsidR="0029512E">
        <w:rPr>
          <w:rFonts w:ascii="AGaramond" w:hAnsi="AGaramond" w:cs="AGaramond"/>
          <w:color w:val="000000"/>
          <w:szCs w:val="21"/>
        </w:rPr>
        <w:t xml:space="preserve">a: </w:t>
      </w:r>
      <w:r w:rsidR="0029512E">
        <w:rPr>
          <w:rFonts w:ascii="AGaramond" w:hAnsi="AGaramond" w:cs="AGaramond"/>
          <w:color w:val="000000"/>
          <w:szCs w:val="21"/>
        </w:rPr>
        <w:tab/>
        <w:t>27</w:t>
      </w:r>
      <w:r>
        <w:rPr>
          <w:rFonts w:ascii="AGaramond" w:hAnsi="AGaramond" w:cs="AGaramond"/>
          <w:color w:val="000000"/>
          <w:szCs w:val="21"/>
        </w:rPr>
        <w:tab/>
      </w:r>
      <w:r>
        <w:rPr>
          <w:rFonts w:ascii="AGaramond" w:hAnsi="AGaramond" w:cs="AGaramond"/>
          <w:color w:val="000000"/>
          <w:szCs w:val="21"/>
        </w:rPr>
        <w:tab/>
        <w:t>Ne</w:t>
      </w:r>
      <w:r w:rsidR="0029512E">
        <w:rPr>
          <w:rFonts w:ascii="AGaramond" w:hAnsi="AGaramond" w:cs="AGaramond"/>
          <w:color w:val="000000"/>
          <w:szCs w:val="21"/>
        </w:rPr>
        <w:t>j</w:t>
      </w:r>
      <w:r w:rsidR="0029512E">
        <w:rPr>
          <w:rFonts w:ascii="AGaramond" w:hAnsi="AGaramond" w:cs="AGaramond"/>
          <w:color w:val="000000"/>
          <w:szCs w:val="21"/>
        </w:rPr>
        <w:tab/>
        <w:t>1</w:t>
      </w:r>
    </w:p>
    <w:p w14:paraId="1E7B2892" w14:textId="6251EF98" w:rsidR="005700E9" w:rsidRPr="007D3A3A" w:rsidRDefault="005700E9" w:rsidP="007D3A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Garamond" w:hAnsi="AGaramond" w:cs="AGaramond"/>
          <w:color w:val="000000"/>
          <w:szCs w:val="21"/>
        </w:rPr>
      </w:pPr>
    </w:p>
    <w:p w14:paraId="75D0201C" w14:textId="77777777" w:rsidR="005700E9" w:rsidRPr="00001327" w:rsidRDefault="005700E9" w:rsidP="005700E9">
      <w:pPr>
        <w:jc w:val="both"/>
        <w:rPr>
          <w:rFonts w:ascii="AGaramond" w:hAnsi="AGaramond"/>
          <w:szCs w:val="28"/>
        </w:rPr>
      </w:pPr>
      <w:r>
        <w:rPr>
          <w:rFonts w:ascii="AGaramond" w:hAnsi="AGaramond"/>
          <w:szCs w:val="28"/>
        </w:rPr>
        <w:t xml:space="preserve">6) </w:t>
      </w:r>
      <w:r w:rsidRPr="00001327">
        <w:rPr>
          <w:rFonts w:ascii="AGaramond" w:hAnsi="AGaramond"/>
          <w:szCs w:val="28"/>
        </w:rPr>
        <w:t>Hur bedöm</w:t>
      </w:r>
      <w:r>
        <w:rPr>
          <w:rFonts w:ascii="AGaramond" w:hAnsi="AGaramond"/>
          <w:szCs w:val="28"/>
        </w:rPr>
        <w:t>er du din egen kunskapsutveckling</w:t>
      </w:r>
      <w:r w:rsidRPr="00001327">
        <w:rPr>
          <w:rFonts w:ascii="AGaramond" w:hAnsi="AGaramond"/>
          <w:szCs w:val="28"/>
        </w:rPr>
        <w:t xml:space="preserve"> under kursen?</w:t>
      </w:r>
    </w:p>
    <w:p w14:paraId="02F83F6C" w14:textId="2CC23CED" w:rsidR="005700E9" w:rsidRPr="00001327" w:rsidRDefault="005700E9" w:rsidP="005700E9">
      <w:pPr>
        <w:jc w:val="both"/>
        <w:rPr>
          <w:rFonts w:ascii="AGaramond" w:hAnsi="AGaramond"/>
        </w:rPr>
      </w:pPr>
      <w:r w:rsidRPr="00001327">
        <w:rPr>
          <w:rFonts w:ascii="AGaramond" w:hAnsi="AGaramond"/>
        </w:rPr>
        <w:t xml:space="preserve"> </w:t>
      </w:r>
    </w:p>
    <w:p w14:paraId="08A5B3A8" w14:textId="77777777" w:rsidR="005700E9" w:rsidRPr="0077185B" w:rsidRDefault="005700E9" w:rsidP="005700E9">
      <w:pPr>
        <w:jc w:val="both"/>
        <w:rPr>
          <w:sz w:val="20"/>
        </w:rPr>
      </w:pPr>
      <w:r w:rsidRPr="0077185B">
        <w:rPr>
          <w:sz w:val="20"/>
        </w:rPr>
        <w:t xml:space="preserve">Jag lärde </w:t>
      </w:r>
      <w:r w:rsidRPr="0077185B">
        <w:rPr>
          <w:sz w:val="20"/>
        </w:rPr>
        <w:tab/>
      </w:r>
      <w:r w:rsidRPr="0077185B">
        <w:rPr>
          <w:sz w:val="20"/>
        </w:rPr>
        <w:tab/>
        <w:t>Jag lärde</w:t>
      </w:r>
    </w:p>
    <w:p w14:paraId="57E9E7F5" w14:textId="77777777" w:rsidR="005700E9" w:rsidRPr="0077185B" w:rsidRDefault="005700E9" w:rsidP="005700E9">
      <w:pPr>
        <w:jc w:val="both"/>
        <w:rPr>
          <w:sz w:val="20"/>
        </w:rPr>
      </w:pPr>
      <w:r w:rsidRPr="0077185B">
        <w:rPr>
          <w:sz w:val="20"/>
        </w:rPr>
        <w:t>mig lite</w:t>
      </w:r>
      <w:r w:rsidRPr="0077185B">
        <w:rPr>
          <w:sz w:val="20"/>
        </w:rPr>
        <w:tab/>
      </w:r>
      <w:r w:rsidRPr="0077185B">
        <w:rPr>
          <w:sz w:val="20"/>
        </w:rPr>
        <w:tab/>
        <w:t>mig mycket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515"/>
        <w:gridCol w:w="515"/>
        <w:gridCol w:w="515"/>
        <w:gridCol w:w="515"/>
        <w:gridCol w:w="515"/>
        <w:gridCol w:w="515"/>
      </w:tblGrid>
      <w:tr w:rsidR="005700E9" w14:paraId="7C1D11AF" w14:textId="77777777" w:rsidTr="00494FA0">
        <w:trPr>
          <w:trHeight w:val="315"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748E1E" w14:textId="7BF03847" w:rsidR="005700E9" w:rsidRDefault="00353E3C" w:rsidP="00494FA0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7CE392" w14:textId="49ABE9B6" w:rsidR="005700E9" w:rsidRDefault="00353E3C" w:rsidP="00494FA0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334D99" w14:textId="6331D6F0" w:rsidR="005700E9" w:rsidRDefault="00353E3C" w:rsidP="00494FA0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34E690" w14:textId="0A0F9DA4" w:rsidR="005700E9" w:rsidRDefault="00353E3C" w:rsidP="00494FA0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7DDF15" w14:textId="141F5800" w:rsidR="005700E9" w:rsidRDefault="00353E3C" w:rsidP="00494FA0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E3E805" w14:textId="117FAD0D" w:rsidR="005700E9" w:rsidRDefault="00353E3C" w:rsidP="00494FA0">
            <w:pPr>
              <w:pStyle w:val="TableContents"/>
              <w:jc w:val="both"/>
            </w:pPr>
            <w:r>
              <w:t>14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8D4EA" w14:textId="6A1E9646" w:rsidR="005700E9" w:rsidRDefault="00353E3C" w:rsidP="00494FA0">
            <w:pPr>
              <w:pStyle w:val="TableContents"/>
              <w:jc w:val="both"/>
            </w:pPr>
            <w:r>
              <w:t>9</w:t>
            </w:r>
          </w:p>
        </w:tc>
      </w:tr>
    </w:tbl>
    <w:p w14:paraId="023C705F" w14:textId="7829F02F" w:rsidR="005700E9" w:rsidRPr="000545B5" w:rsidRDefault="00353E3C" w:rsidP="005700E9">
      <w:pPr>
        <w:jc w:val="right"/>
        <w:rPr>
          <w:rFonts w:ascii="AGaramond" w:hAnsi="AGaramond"/>
          <w:i/>
          <w:szCs w:val="28"/>
        </w:rPr>
      </w:pPr>
      <w:r>
        <w:rPr>
          <w:rFonts w:ascii="AGaramond" w:hAnsi="AGaramond"/>
          <w:i/>
          <w:szCs w:val="28"/>
        </w:rPr>
        <w:t xml:space="preserve"> </w:t>
      </w:r>
    </w:p>
    <w:p w14:paraId="7953CFCB" w14:textId="77777777" w:rsidR="00FE49CA" w:rsidRDefault="00FE49CA" w:rsidP="005700E9">
      <w:pPr>
        <w:jc w:val="both"/>
        <w:rPr>
          <w:rFonts w:ascii="AGaramond" w:hAnsi="AGaramond"/>
          <w:szCs w:val="28"/>
        </w:rPr>
      </w:pPr>
    </w:p>
    <w:p w14:paraId="63D2FBFF" w14:textId="1E9FF3AC" w:rsidR="005700E9" w:rsidRDefault="005700E9" w:rsidP="005700E9">
      <w:pPr>
        <w:jc w:val="both"/>
        <w:rPr>
          <w:rFonts w:ascii="AGaramond" w:hAnsi="AGaramond"/>
          <w:szCs w:val="28"/>
        </w:rPr>
      </w:pPr>
      <w:r>
        <w:rPr>
          <w:rFonts w:ascii="AGaramond" w:hAnsi="AGaramond"/>
          <w:szCs w:val="28"/>
        </w:rPr>
        <w:t xml:space="preserve">7) </w:t>
      </w:r>
      <w:r w:rsidRPr="00BE17CD">
        <w:rPr>
          <w:rFonts w:ascii="AGaramond" w:hAnsi="AGaramond"/>
          <w:szCs w:val="28"/>
        </w:rPr>
        <w:t>Hur bedömer du din egen aktivitet på kursen?</w:t>
      </w:r>
    </w:p>
    <w:p w14:paraId="301A5056" w14:textId="77777777" w:rsidR="005700E9" w:rsidRPr="00BE17CD" w:rsidRDefault="005700E9" w:rsidP="005700E9">
      <w:pPr>
        <w:jc w:val="both"/>
        <w:rPr>
          <w:rFonts w:ascii="AGaramond" w:hAnsi="AGaramond"/>
          <w:szCs w:val="28"/>
        </w:rPr>
      </w:pPr>
    </w:p>
    <w:p w14:paraId="7C88BFE4" w14:textId="77777777" w:rsidR="005700E9" w:rsidRPr="00BE17CD" w:rsidRDefault="005700E9" w:rsidP="005700E9">
      <w:pPr>
        <w:jc w:val="both"/>
        <w:rPr>
          <w:rFonts w:ascii="AGaramond" w:hAnsi="AGaramond"/>
        </w:rPr>
      </w:pPr>
      <w:r>
        <w:rPr>
          <w:rFonts w:ascii="AGaramond" w:hAnsi="AGaramond"/>
        </w:rPr>
        <w:t>Passiv</w:t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  <w:t xml:space="preserve">       </w:t>
      </w:r>
      <w:r w:rsidRPr="00BE17CD">
        <w:rPr>
          <w:rFonts w:ascii="AGaramond" w:hAnsi="AGaramond"/>
        </w:rPr>
        <w:t>Aktiv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515"/>
        <w:gridCol w:w="515"/>
        <w:gridCol w:w="515"/>
        <w:gridCol w:w="515"/>
        <w:gridCol w:w="515"/>
        <w:gridCol w:w="515"/>
      </w:tblGrid>
      <w:tr w:rsidR="005700E9" w14:paraId="3AB5FA86" w14:textId="77777777" w:rsidTr="00494FA0">
        <w:trPr>
          <w:trHeight w:val="315"/>
        </w:trPr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368710" w14:textId="1F57956F" w:rsidR="005700E9" w:rsidRDefault="00FE49CA" w:rsidP="00494FA0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7E846C2" w14:textId="7E0C925F" w:rsidR="005700E9" w:rsidRDefault="00FE49CA" w:rsidP="00494FA0">
            <w:pPr>
              <w:pStyle w:val="TableContents"/>
              <w:jc w:val="both"/>
            </w:pPr>
            <w:r>
              <w:t>0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4EF4110" w14:textId="4358388D" w:rsidR="005700E9" w:rsidRDefault="00FE49CA" w:rsidP="00494FA0">
            <w:pPr>
              <w:pStyle w:val="TableContents"/>
              <w:jc w:val="both"/>
            </w:pPr>
            <w:r>
              <w:t>5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9FF2AE" w14:textId="2A7E64BF" w:rsidR="005700E9" w:rsidRDefault="00FE49CA" w:rsidP="00494FA0">
            <w:pPr>
              <w:pStyle w:val="TableContents"/>
              <w:jc w:val="both"/>
            </w:pPr>
            <w:r>
              <w:t>6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2DDE52" w14:textId="4DEBBFF7" w:rsidR="005700E9" w:rsidRDefault="00FE49CA" w:rsidP="00494FA0">
            <w:pPr>
              <w:pStyle w:val="TableContents"/>
              <w:jc w:val="both"/>
            </w:pPr>
            <w:r>
              <w:t>7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B6B2DA" w14:textId="683032A1" w:rsidR="005700E9" w:rsidRDefault="00FE49CA" w:rsidP="00494FA0">
            <w:pPr>
              <w:pStyle w:val="TableContents"/>
              <w:jc w:val="both"/>
            </w:pPr>
            <w:r>
              <w:t>4</w:t>
            </w:r>
          </w:p>
        </w:tc>
        <w:tc>
          <w:tcPr>
            <w:tcW w:w="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81E7A" w14:textId="1C134AC5" w:rsidR="005700E9" w:rsidRDefault="00FE49CA" w:rsidP="00494FA0">
            <w:pPr>
              <w:pStyle w:val="TableContents"/>
              <w:jc w:val="both"/>
            </w:pPr>
            <w:r>
              <w:t>6</w:t>
            </w:r>
          </w:p>
        </w:tc>
      </w:tr>
    </w:tbl>
    <w:p w14:paraId="7258B61A" w14:textId="77777777" w:rsidR="005700E9" w:rsidRDefault="005700E9" w:rsidP="005700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Garamond" w:hAnsi="AGaramond" w:cs="AGaramond"/>
          <w:color w:val="000000"/>
          <w:szCs w:val="21"/>
        </w:rPr>
      </w:pPr>
    </w:p>
    <w:p w14:paraId="504EF1F7" w14:textId="77777777" w:rsidR="005700E9" w:rsidRPr="002A619B" w:rsidRDefault="005700E9" w:rsidP="00B16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Garamond" w:hAnsi="AGaramond" w:cs="AGaramond"/>
          <w:color w:val="000000"/>
          <w:szCs w:val="21"/>
          <w:u w:val="single"/>
        </w:rPr>
      </w:pPr>
      <w:r w:rsidRPr="002A619B">
        <w:rPr>
          <w:rFonts w:ascii="AGaramond" w:hAnsi="AGaramond" w:cs="AGaramond"/>
          <w:color w:val="000000"/>
          <w:szCs w:val="21"/>
          <w:u w:val="single"/>
        </w:rPr>
        <w:t>8) Vad anser du om examinationens form och innehåll? Har den varit välfungerande?</w:t>
      </w:r>
    </w:p>
    <w:p w14:paraId="50507808" w14:textId="1D609375" w:rsidR="005700E9" w:rsidRDefault="005700E9" w:rsidP="00B16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Garamond" w:hAnsi="AGaramond" w:cs="AGaramond"/>
          <w:color w:val="000000"/>
          <w:szCs w:val="21"/>
        </w:rPr>
      </w:pPr>
      <w:r>
        <w:rPr>
          <w:rFonts w:ascii="AGaramond" w:hAnsi="AGaramond" w:cs="AGaramond"/>
          <w:color w:val="000000"/>
          <w:szCs w:val="21"/>
        </w:rPr>
        <w:t>Ja</w:t>
      </w:r>
      <w:r w:rsidR="00161C62">
        <w:rPr>
          <w:rFonts w:ascii="AGaramond" w:hAnsi="AGaramond" w:cs="AGaramond"/>
          <w:color w:val="000000"/>
          <w:szCs w:val="21"/>
        </w:rPr>
        <w:t xml:space="preserve">: </w:t>
      </w:r>
      <w:r w:rsidR="00161C62">
        <w:rPr>
          <w:rFonts w:ascii="AGaramond" w:hAnsi="AGaramond" w:cs="AGaramond"/>
          <w:color w:val="000000"/>
          <w:szCs w:val="21"/>
        </w:rPr>
        <w:tab/>
        <w:t>23</w:t>
      </w:r>
      <w:r>
        <w:rPr>
          <w:rFonts w:ascii="AGaramond" w:hAnsi="AGaramond" w:cs="AGaramond"/>
          <w:color w:val="000000"/>
          <w:szCs w:val="21"/>
        </w:rPr>
        <w:tab/>
      </w:r>
      <w:r>
        <w:rPr>
          <w:rFonts w:ascii="AGaramond" w:hAnsi="AGaramond" w:cs="AGaramond"/>
          <w:color w:val="000000"/>
          <w:szCs w:val="21"/>
        </w:rPr>
        <w:tab/>
        <w:t>Nej</w:t>
      </w:r>
      <w:r w:rsidR="00161C62">
        <w:rPr>
          <w:rFonts w:ascii="AGaramond" w:hAnsi="AGaramond" w:cs="AGaramond"/>
          <w:color w:val="000000"/>
          <w:szCs w:val="21"/>
        </w:rPr>
        <w:t xml:space="preserve">: </w:t>
      </w:r>
      <w:r w:rsidR="00161C62">
        <w:rPr>
          <w:rFonts w:ascii="AGaramond" w:hAnsi="AGaramond" w:cs="AGaramond"/>
          <w:color w:val="000000"/>
          <w:szCs w:val="21"/>
        </w:rPr>
        <w:tab/>
        <w:t>4</w:t>
      </w:r>
    </w:p>
    <w:p w14:paraId="3A199815" w14:textId="18D8D97C" w:rsidR="005700E9" w:rsidRDefault="00691261" w:rsidP="00B16F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Garamond" w:hAnsi="AGaramond" w:cs="AGaramond"/>
          <w:color w:val="000000"/>
          <w:szCs w:val="21"/>
        </w:rPr>
      </w:pPr>
      <w:r w:rsidRPr="00691261">
        <w:rPr>
          <w:rFonts w:ascii="AGaramond" w:hAnsi="AGaramond" w:cs="AGaramond"/>
          <w:color w:val="000000"/>
          <w:szCs w:val="21"/>
          <w:u w:val="single"/>
        </w:rPr>
        <w:t>Fritext</w:t>
      </w:r>
      <w:r>
        <w:rPr>
          <w:rFonts w:ascii="AGaramond" w:hAnsi="AGaramond" w:cs="AGaramond"/>
          <w:color w:val="000000"/>
          <w:szCs w:val="21"/>
        </w:rPr>
        <w:t xml:space="preserve">: svårt med bedömning i grupp; rollspelet var kul men mer krävande än jag trott; </w:t>
      </w:r>
      <w:r w:rsidR="002A619B">
        <w:rPr>
          <w:rFonts w:ascii="AGaramond" w:hAnsi="AGaramond" w:cs="AGaramond"/>
          <w:color w:val="000000"/>
          <w:szCs w:val="21"/>
        </w:rPr>
        <w:t xml:space="preserve">spännande med rollspel som examination; </w:t>
      </w:r>
      <w:r w:rsidR="003D4E10">
        <w:rPr>
          <w:rFonts w:ascii="AGaramond" w:hAnsi="AGaramond" w:cs="AGaramond"/>
          <w:color w:val="000000"/>
          <w:szCs w:val="21"/>
        </w:rPr>
        <w:t xml:space="preserve">vaga examinationskriterier; </w:t>
      </w:r>
      <w:r w:rsidR="00F149B3">
        <w:rPr>
          <w:rFonts w:ascii="AGaramond" w:hAnsi="AGaramond" w:cs="AGaramond"/>
          <w:color w:val="000000"/>
          <w:szCs w:val="21"/>
        </w:rPr>
        <w:t>väldigt välfungerande och kreativt.</w:t>
      </w:r>
    </w:p>
    <w:p w14:paraId="30EF4C7A" w14:textId="77777777" w:rsidR="00DB20B6" w:rsidRDefault="00DB20B6" w:rsidP="005700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Garamond" w:hAnsi="AGaramond" w:cs="AGaramond"/>
          <w:color w:val="000000"/>
          <w:szCs w:val="21"/>
        </w:rPr>
      </w:pPr>
    </w:p>
    <w:p w14:paraId="02EC3AEB" w14:textId="77777777" w:rsidR="005700E9" w:rsidRPr="002A619B" w:rsidRDefault="005700E9" w:rsidP="005700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Garamond" w:hAnsi="AGaramond" w:cs="AGaramond"/>
          <w:color w:val="000000"/>
          <w:szCs w:val="21"/>
          <w:u w:val="single"/>
        </w:rPr>
      </w:pPr>
      <w:r w:rsidRPr="002A619B">
        <w:rPr>
          <w:rFonts w:ascii="AGaramond" w:hAnsi="AGaramond" w:cs="AGaramond"/>
          <w:color w:val="000000"/>
          <w:szCs w:val="21"/>
          <w:u w:val="single"/>
        </w:rPr>
        <w:t>9) Bör någonting i delkursen förändras – i så fall vad?</w:t>
      </w:r>
    </w:p>
    <w:p w14:paraId="116EB912" w14:textId="1FCFDF60" w:rsidR="005700E9" w:rsidRDefault="00494FA0" w:rsidP="005700E9">
      <w:pPr>
        <w:spacing w:line="360" w:lineRule="auto"/>
        <w:rPr>
          <w:rFonts w:ascii="AGaramond" w:hAnsi="AGaramond" w:cs="AGaramond"/>
          <w:color w:val="000000"/>
          <w:szCs w:val="21"/>
        </w:rPr>
      </w:pPr>
      <w:r w:rsidRPr="008B3B0E">
        <w:rPr>
          <w:rFonts w:ascii="AGaramond" w:hAnsi="AGaramond" w:cs="AGaramond"/>
          <w:color w:val="000000"/>
          <w:szCs w:val="21"/>
          <w:u w:val="single"/>
        </w:rPr>
        <w:t>Undervisning</w:t>
      </w:r>
      <w:r w:rsidR="000B2032" w:rsidRPr="008B3B0E">
        <w:rPr>
          <w:rFonts w:ascii="AGaramond" w:hAnsi="AGaramond" w:cs="AGaramond"/>
          <w:color w:val="000000"/>
          <w:szCs w:val="21"/>
          <w:u w:val="single"/>
        </w:rPr>
        <w:t>en</w:t>
      </w:r>
      <w:r w:rsidR="000B2032">
        <w:rPr>
          <w:rFonts w:ascii="AGaramond" w:hAnsi="AGaramond" w:cs="AGaramond"/>
          <w:color w:val="000000"/>
          <w:szCs w:val="21"/>
        </w:rPr>
        <w:t>: för många gruppdiskussioner;</w:t>
      </w:r>
      <w:r>
        <w:rPr>
          <w:rFonts w:ascii="AGaramond" w:hAnsi="AGaramond" w:cs="AGaramond"/>
          <w:color w:val="000000"/>
          <w:szCs w:val="21"/>
        </w:rPr>
        <w:t xml:space="preserve"> fler föreläsningar</w:t>
      </w:r>
      <w:r w:rsidR="00F149B3">
        <w:rPr>
          <w:rFonts w:ascii="AGaramond" w:hAnsi="AGaramond" w:cs="AGaramond"/>
          <w:color w:val="000000"/>
          <w:szCs w:val="21"/>
        </w:rPr>
        <w:t xml:space="preserve"> (4</w:t>
      </w:r>
      <w:r w:rsidR="000B2032">
        <w:rPr>
          <w:rFonts w:ascii="AGaramond" w:hAnsi="AGaramond" w:cs="AGaramond"/>
          <w:color w:val="000000"/>
          <w:szCs w:val="21"/>
        </w:rPr>
        <w:t>)</w:t>
      </w:r>
      <w:r>
        <w:rPr>
          <w:rFonts w:ascii="AGaramond" w:hAnsi="AGaramond" w:cs="AGaramond"/>
          <w:color w:val="000000"/>
          <w:szCs w:val="21"/>
        </w:rPr>
        <w:t xml:space="preserve">; </w:t>
      </w:r>
      <w:r w:rsidR="006D1247">
        <w:rPr>
          <w:rFonts w:ascii="AGaramond" w:hAnsi="AGaramond" w:cs="AGaramond"/>
          <w:color w:val="000000"/>
          <w:szCs w:val="21"/>
        </w:rPr>
        <w:t>betygskriterier saknas</w:t>
      </w:r>
      <w:r w:rsidR="00075CBF">
        <w:rPr>
          <w:rFonts w:ascii="AGaramond" w:hAnsi="AGaramond" w:cs="AGaramond"/>
          <w:color w:val="000000"/>
          <w:szCs w:val="21"/>
        </w:rPr>
        <w:t xml:space="preserve"> (4</w:t>
      </w:r>
      <w:r w:rsidR="008D2B29">
        <w:rPr>
          <w:rFonts w:ascii="AGaramond" w:hAnsi="AGaramond" w:cs="AGaramond"/>
          <w:color w:val="000000"/>
          <w:szCs w:val="21"/>
        </w:rPr>
        <w:t>)</w:t>
      </w:r>
      <w:r w:rsidR="006D1247">
        <w:rPr>
          <w:rFonts w:ascii="AGaramond" w:hAnsi="AGaramond" w:cs="AGaramond"/>
          <w:color w:val="000000"/>
          <w:szCs w:val="21"/>
        </w:rPr>
        <w:t xml:space="preserve">; </w:t>
      </w:r>
    </w:p>
    <w:p w14:paraId="5FBE9146" w14:textId="77777777" w:rsidR="005700E9" w:rsidRDefault="005700E9" w:rsidP="005700E9">
      <w:pPr>
        <w:rPr>
          <w:rFonts w:ascii="AGaramond" w:hAnsi="AGaramond"/>
        </w:rPr>
      </w:pPr>
    </w:p>
    <w:p w14:paraId="2CD80AF0" w14:textId="77777777" w:rsidR="005700E9" w:rsidRPr="002A619B" w:rsidRDefault="005700E9" w:rsidP="005700E9">
      <w:pPr>
        <w:rPr>
          <w:rFonts w:ascii="AGaramond" w:hAnsi="AGaramond"/>
          <w:u w:val="single"/>
        </w:rPr>
      </w:pPr>
      <w:r w:rsidRPr="002A619B">
        <w:rPr>
          <w:rFonts w:ascii="AGaramond" w:hAnsi="AGaramond"/>
          <w:u w:val="single"/>
        </w:rPr>
        <w:t>10) Har något varit särskilt bra?</w:t>
      </w:r>
    </w:p>
    <w:p w14:paraId="7728713A" w14:textId="3229426D" w:rsidR="005700E9" w:rsidRDefault="00691261" w:rsidP="005700E9">
      <w:pPr>
        <w:rPr>
          <w:rFonts w:ascii="AGaramond" w:hAnsi="AGaramond"/>
        </w:rPr>
      </w:pPr>
      <w:r>
        <w:rPr>
          <w:rFonts w:ascii="AGaramond" w:hAnsi="AGaramond"/>
        </w:rPr>
        <w:t xml:space="preserve">Undervisningen: tydligheten; </w:t>
      </w:r>
      <w:r w:rsidR="000B2032">
        <w:rPr>
          <w:rFonts w:ascii="AGaramond" w:hAnsi="AGaramond"/>
        </w:rPr>
        <w:t>diskuss</w:t>
      </w:r>
      <w:r w:rsidR="00F62F5A">
        <w:rPr>
          <w:rFonts w:ascii="AGaramond" w:hAnsi="AGaramond"/>
        </w:rPr>
        <w:t>i</w:t>
      </w:r>
      <w:r w:rsidR="000B2032">
        <w:rPr>
          <w:rFonts w:ascii="AGaramond" w:hAnsi="AGaramond"/>
        </w:rPr>
        <w:t xml:space="preserve">onsfrågorna när man läste kursinnehållet; </w:t>
      </w:r>
      <w:r w:rsidR="008B3B0E">
        <w:rPr>
          <w:rFonts w:ascii="AGaramond" w:hAnsi="AGaramond"/>
        </w:rPr>
        <w:t xml:space="preserve">seminarierna; </w:t>
      </w:r>
      <w:r w:rsidR="00F62F5A">
        <w:rPr>
          <w:rFonts w:ascii="AGaramond" w:hAnsi="AGaramond"/>
        </w:rPr>
        <w:t>lärarna har varit fantastiskt bra</w:t>
      </w:r>
      <w:r w:rsidR="0078451B">
        <w:rPr>
          <w:rFonts w:ascii="AGaramond" w:hAnsi="AGaramond"/>
        </w:rPr>
        <w:t xml:space="preserve"> (4)</w:t>
      </w:r>
      <w:r w:rsidR="00F62F5A">
        <w:rPr>
          <w:rFonts w:ascii="AGaramond" w:hAnsi="AGaramond"/>
        </w:rPr>
        <w:t xml:space="preserve">; </w:t>
      </w:r>
      <w:r w:rsidR="008F43C3">
        <w:rPr>
          <w:rFonts w:ascii="AGaramond" w:hAnsi="AGaramond"/>
        </w:rPr>
        <w:t xml:space="preserve">Klas-Görans berättande; </w:t>
      </w:r>
      <w:r w:rsidR="00B41914">
        <w:rPr>
          <w:rFonts w:ascii="AGaramond" w:hAnsi="AGaramond"/>
        </w:rPr>
        <w:t xml:space="preserve">debatter; lugna föreläsningar; </w:t>
      </w:r>
      <w:r w:rsidR="0078451B">
        <w:rPr>
          <w:rFonts w:ascii="AGaramond" w:hAnsi="AGaramond"/>
        </w:rPr>
        <w:t xml:space="preserve">allt; </w:t>
      </w:r>
      <w:r w:rsidR="00501BA4">
        <w:rPr>
          <w:rFonts w:ascii="AGaramond" w:hAnsi="AGaramond"/>
        </w:rPr>
        <w:t>bra med återkommande repeti</w:t>
      </w:r>
      <w:r w:rsidR="002B5B2A">
        <w:rPr>
          <w:rFonts w:ascii="AGaramond" w:hAnsi="AGaramond"/>
        </w:rPr>
        <w:t>ti</w:t>
      </w:r>
      <w:r w:rsidR="00501BA4">
        <w:rPr>
          <w:rFonts w:ascii="AGaramond" w:hAnsi="AGaramond"/>
        </w:rPr>
        <w:t xml:space="preserve">on; </w:t>
      </w:r>
    </w:p>
    <w:p w14:paraId="787AAB56" w14:textId="063F43A4" w:rsidR="005700E9" w:rsidRPr="00495DE2" w:rsidRDefault="009F0BAE" w:rsidP="005700E9">
      <w:pPr>
        <w:rPr>
          <w:rFonts w:ascii="AGaramond" w:hAnsi="AGaramond"/>
        </w:rPr>
      </w:pPr>
      <w:r>
        <w:rPr>
          <w:rFonts w:ascii="AGaramond" w:hAnsi="AGaramond" w:cs="AGaramond"/>
          <w:color w:val="000000"/>
          <w:szCs w:val="21"/>
        </w:rPr>
        <w:t xml:space="preserve">Kursinnehållet: </w:t>
      </w:r>
      <w:r>
        <w:rPr>
          <w:rFonts w:ascii="AGaramond" w:hAnsi="AGaramond"/>
        </w:rPr>
        <w:t xml:space="preserve">lära sig att problematisera ämnet; </w:t>
      </w:r>
      <w:r w:rsidR="006D1247">
        <w:rPr>
          <w:rFonts w:ascii="AGaramond" w:hAnsi="AGaramond"/>
        </w:rPr>
        <w:t>kursen är mycket intressant. Gillar att den anknyter till politiken och hur histori</w:t>
      </w:r>
      <w:r w:rsidR="00647FEC">
        <w:rPr>
          <w:rFonts w:ascii="AGaramond" w:hAnsi="AGaramond"/>
        </w:rPr>
        <w:t>ker argumenterar utifrån politisk</w:t>
      </w:r>
      <w:r w:rsidR="00616225">
        <w:rPr>
          <w:rFonts w:ascii="AGaramond" w:hAnsi="AGaramond"/>
        </w:rPr>
        <w:t xml:space="preserve"> åskådning; </w:t>
      </w:r>
      <w:r w:rsidR="00C259D0">
        <w:rPr>
          <w:rFonts w:ascii="AGaramond" w:hAnsi="AGaramond"/>
        </w:rPr>
        <w:t xml:space="preserve">kursen är inte tendentiös. Det behövs ett större fokus på kommunism; </w:t>
      </w:r>
      <w:r w:rsidR="00616225">
        <w:rPr>
          <w:rFonts w:ascii="AGaramond" w:hAnsi="AGaramond"/>
        </w:rPr>
        <w:t xml:space="preserve">Litteraturen och diskussionerna; </w:t>
      </w:r>
      <w:r w:rsidR="00010A58">
        <w:rPr>
          <w:rFonts w:ascii="AGaramond" w:hAnsi="AGaramond"/>
        </w:rPr>
        <w:t xml:space="preserve">att det var kontroversiellt. </w:t>
      </w:r>
    </w:p>
    <w:p w14:paraId="150BF124" w14:textId="77777777" w:rsidR="005700E9" w:rsidRDefault="005700E9" w:rsidP="005700E9"/>
    <w:p w14:paraId="062E9EF7" w14:textId="72B7AF66" w:rsidR="005700E9" w:rsidRDefault="00184296" w:rsidP="005700E9">
      <w:pPr>
        <w:rPr>
          <w:rFonts w:ascii="AGaramond" w:hAnsi="AGaramond"/>
        </w:rPr>
      </w:pPr>
      <w:r>
        <w:rPr>
          <w:rFonts w:ascii="AGaramond" w:hAnsi="AGaramond"/>
        </w:rPr>
        <w:t xml:space="preserve">Sammanställningen gjord av </w:t>
      </w:r>
    </w:p>
    <w:p w14:paraId="4CD3C19E" w14:textId="77777777" w:rsidR="00184296" w:rsidRDefault="00184296" w:rsidP="005700E9">
      <w:pPr>
        <w:rPr>
          <w:rFonts w:ascii="AGaramond" w:hAnsi="AGaramond"/>
        </w:rPr>
      </w:pPr>
    </w:p>
    <w:p w14:paraId="70437E61" w14:textId="77777777" w:rsidR="00184296" w:rsidRDefault="00184296" w:rsidP="005700E9">
      <w:pPr>
        <w:rPr>
          <w:rFonts w:ascii="AGaramond" w:hAnsi="AGaramond"/>
        </w:rPr>
      </w:pPr>
    </w:p>
    <w:p w14:paraId="0BD0D691" w14:textId="71CCC702" w:rsidR="00184296" w:rsidRDefault="00184296" w:rsidP="005700E9">
      <w:pPr>
        <w:rPr>
          <w:rFonts w:ascii="AGaramond" w:hAnsi="AGaramond"/>
        </w:rPr>
      </w:pPr>
      <w:proofErr w:type="gramStart"/>
      <w:r>
        <w:rPr>
          <w:rFonts w:ascii="AGaramond" w:hAnsi="AGaramond"/>
        </w:rPr>
        <w:t>……………………………………………….</w:t>
      </w:r>
      <w:proofErr w:type="gramEnd"/>
    </w:p>
    <w:p w14:paraId="26ADBA32" w14:textId="25420195" w:rsidR="00184296" w:rsidRPr="00184296" w:rsidRDefault="00184296" w:rsidP="005700E9">
      <w:pPr>
        <w:rPr>
          <w:rFonts w:ascii="AGaramond" w:hAnsi="AGaramond"/>
        </w:rPr>
      </w:pPr>
      <w:r>
        <w:rPr>
          <w:rFonts w:ascii="AGaramond" w:hAnsi="AGaramond"/>
        </w:rPr>
        <w:t xml:space="preserve">Studierektor </w:t>
      </w:r>
      <w:r w:rsidRPr="00184296">
        <w:rPr>
          <w:rFonts w:ascii="AGaramond" w:hAnsi="AGaramond"/>
        </w:rPr>
        <w:t>Marie Lindstedt Cronberg</w:t>
      </w:r>
    </w:p>
    <w:p w14:paraId="459515A3" w14:textId="77777777" w:rsidR="003D5A1C" w:rsidRDefault="003D5A1C"/>
    <w:sectPr w:rsidR="003D5A1C" w:rsidSect="008D40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Garamond">
    <w:altName w:val="Cambria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E9"/>
    <w:rsid w:val="00010A58"/>
    <w:rsid w:val="000300B1"/>
    <w:rsid w:val="0003099A"/>
    <w:rsid w:val="00075CBF"/>
    <w:rsid w:val="000B2032"/>
    <w:rsid w:val="00161C62"/>
    <w:rsid w:val="00184296"/>
    <w:rsid w:val="0029512E"/>
    <w:rsid w:val="002A619B"/>
    <w:rsid w:val="002B5B2A"/>
    <w:rsid w:val="00353E3C"/>
    <w:rsid w:val="003D4E10"/>
    <w:rsid w:val="003D5A1C"/>
    <w:rsid w:val="00464905"/>
    <w:rsid w:val="00494FA0"/>
    <w:rsid w:val="00501BA4"/>
    <w:rsid w:val="005700E9"/>
    <w:rsid w:val="00616225"/>
    <w:rsid w:val="00647FEC"/>
    <w:rsid w:val="00691261"/>
    <w:rsid w:val="006D1247"/>
    <w:rsid w:val="006F6D29"/>
    <w:rsid w:val="00737718"/>
    <w:rsid w:val="007819B1"/>
    <w:rsid w:val="0078451B"/>
    <w:rsid w:val="007D3A3A"/>
    <w:rsid w:val="0088787B"/>
    <w:rsid w:val="008B3B0E"/>
    <w:rsid w:val="008D2B29"/>
    <w:rsid w:val="008D40FE"/>
    <w:rsid w:val="008F43C3"/>
    <w:rsid w:val="009236E7"/>
    <w:rsid w:val="009F0BAE"/>
    <w:rsid w:val="00B16F10"/>
    <w:rsid w:val="00B41914"/>
    <w:rsid w:val="00C259D0"/>
    <w:rsid w:val="00CE34A5"/>
    <w:rsid w:val="00D0282F"/>
    <w:rsid w:val="00DB20B6"/>
    <w:rsid w:val="00DC3102"/>
    <w:rsid w:val="00E64448"/>
    <w:rsid w:val="00F0484D"/>
    <w:rsid w:val="00F149B3"/>
    <w:rsid w:val="00F62F5A"/>
    <w:rsid w:val="00F93E96"/>
    <w:rsid w:val="00FE49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3BD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E9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700E9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  <w:lang w:val="sv-FI" w:eastAsia="sv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0E9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700E9"/>
    <w:pPr>
      <w:widowControl w:val="0"/>
      <w:suppressLineNumbers/>
      <w:suppressAutoHyphens/>
    </w:pPr>
    <w:rPr>
      <w:rFonts w:ascii="Times New Roman" w:eastAsia="Arial Unicode MS" w:hAnsi="Times New Roman" w:cs="Times New Roman"/>
      <w:kern w:val="1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527</Words>
  <Characters>2799</Characters>
  <Application>Microsoft Macintosh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Lindstedt Cronberg</dc:creator>
  <cp:keywords/>
  <dc:description/>
  <cp:lastModifiedBy>Marie Lindstedt Cronberg</cp:lastModifiedBy>
  <cp:revision>41</cp:revision>
  <dcterms:created xsi:type="dcterms:W3CDTF">2015-11-27T14:41:00Z</dcterms:created>
  <dcterms:modified xsi:type="dcterms:W3CDTF">2015-11-27T15:40:00Z</dcterms:modified>
</cp:coreProperties>
</file>